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0A54C" w14:textId="77777777" w:rsidR="00326280" w:rsidRPr="004E328A" w:rsidRDefault="00326280" w:rsidP="00326280">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xml:space="preserve">. A photo to accompany this story appears on page 2; please provide credit for this photo, which is listed below the image. </w:t>
      </w:r>
    </w:p>
    <w:p w14:paraId="3CF0B7DC" w14:textId="77777777" w:rsidR="004E328A" w:rsidRDefault="004E328A">
      <w:pPr>
        <w:rPr>
          <w:rFonts w:ascii="Arial" w:hAnsi="Arial" w:cs="Arial"/>
          <w:b/>
          <w:sz w:val="32"/>
          <w:szCs w:val="32"/>
        </w:rPr>
      </w:pPr>
    </w:p>
    <w:p w14:paraId="4FCB139B" w14:textId="2834D213" w:rsidR="00967B3E" w:rsidRDefault="008C6CD1">
      <w:pPr>
        <w:rPr>
          <w:rFonts w:ascii="Arial" w:hAnsi="Arial" w:cs="Arial"/>
          <w:b/>
          <w:sz w:val="32"/>
          <w:szCs w:val="32"/>
        </w:rPr>
      </w:pPr>
      <w:r>
        <w:rPr>
          <w:rFonts w:ascii="Arial" w:hAnsi="Arial" w:cs="Arial"/>
          <w:b/>
          <w:sz w:val="32"/>
          <w:szCs w:val="32"/>
        </w:rPr>
        <w:t>Arkansas &amp; Red River</w:t>
      </w:r>
      <w:r w:rsidR="00BF6458">
        <w:rPr>
          <w:rFonts w:ascii="Arial" w:hAnsi="Arial" w:cs="Arial"/>
          <w:b/>
          <w:sz w:val="32"/>
          <w:szCs w:val="32"/>
        </w:rPr>
        <w:t xml:space="preserve"> Basins Receive</w:t>
      </w:r>
      <w:r w:rsidR="00370661">
        <w:rPr>
          <w:rFonts w:ascii="Arial" w:hAnsi="Arial" w:cs="Arial"/>
          <w:b/>
          <w:sz w:val="32"/>
          <w:szCs w:val="32"/>
        </w:rPr>
        <w:t xml:space="preserve"> a </w:t>
      </w:r>
      <w:r w:rsidR="00F41B7F">
        <w:rPr>
          <w:rFonts w:ascii="Arial" w:hAnsi="Arial" w:cs="Arial"/>
          <w:b/>
          <w:sz w:val="32"/>
          <w:szCs w:val="32"/>
        </w:rPr>
        <w:t>C-</w:t>
      </w:r>
      <w:r w:rsidR="00370661">
        <w:rPr>
          <w:rFonts w:ascii="Arial" w:hAnsi="Arial" w:cs="Arial"/>
          <w:b/>
          <w:sz w:val="32"/>
          <w:szCs w:val="32"/>
        </w:rPr>
        <w:t xml:space="preserve"> in</w:t>
      </w:r>
    </w:p>
    <w:p w14:paraId="44EDBE38" w14:textId="2D7D7ACE" w:rsidR="009A3B7E" w:rsidRPr="00967B3E" w:rsidRDefault="00FB35A0">
      <w:pPr>
        <w:rPr>
          <w:rFonts w:ascii="Arial" w:hAnsi="Arial" w:cs="Arial"/>
          <w:b/>
          <w:sz w:val="32"/>
          <w:szCs w:val="32"/>
        </w:rPr>
      </w:pPr>
      <w:r>
        <w:rPr>
          <w:rFonts w:ascii="Arial" w:hAnsi="Arial" w:cs="Arial"/>
          <w:b/>
          <w:sz w:val="32"/>
          <w:szCs w:val="32"/>
        </w:rPr>
        <w:t xml:space="preserve">New </w:t>
      </w:r>
      <w:r w:rsidR="009A3B7E">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221B335C" w:rsidR="00622029" w:rsidRPr="00FB35A0" w:rsidRDefault="00622029">
      <w:pPr>
        <w:rPr>
          <w:rFonts w:ascii="Arial" w:hAnsi="Arial" w:cs="Arial"/>
          <w:sz w:val="22"/>
          <w:szCs w:val="22"/>
        </w:rPr>
      </w:pPr>
      <w:r w:rsidRPr="00FB35A0">
        <w:rPr>
          <w:rFonts w:ascii="Arial" w:hAnsi="Arial" w:cs="Arial"/>
          <w:sz w:val="22"/>
          <w:szCs w:val="22"/>
        </w:rPr>
        <w:t xml:space="preserve">The newly released </w:t>
      </w:r>
      <w:hyperlink r:id="rId5" w:history="1">
        <w:r w:rsidRPr="00FB35A0">
          <w:rPr>
            <w:rStyle w:val="Hyperlink"/>
            <w:rFonts w:ascii="Arial" w:hAnsi="Arial" w:cs="Arial"/>
            <w:sz w:val="22"/>
            <w:szCs w:val="22"/>
          </w:rPr>
          <w:t>Report Card</w:t>
        </w:r>
      </w:hyperlink>
      <w:r w:rsidRPr="00FB35A0">
        <w:rPr>
          <w:rFonts w:ascii="Arial" w:hAnsi="Arial" w:cs="Arial"/>
          <w:sz w:val="22"/>
          <w:szCs w:val="22"/>
        </w:rPr>
        <w:t xml:space="preserve"> produced by </w:t>
      </w:r>
      <w:hyperlink r:id="rId6" w:history="1">
        <w:r w:rsidRPr="00FB35A0">
          <w:rPr>
            <w:rStyle w:val="Hyperlink"/>
            <w:rFonts w:ascii="Arial" w:hAnsi="Arial" w:cs="Arial"/>
            <w:sz w:val="22"/>
            <w:szCs w:val="22"/>
          </w:rPr>
          <w:t>America’s Watershed Initiative</w:t>
        </w:r>
      </w:hyperlink>
      <w:r w:rsidRPr="00FB35A0">
        <w:rPr>
          <w:rFonts w:ascii="Arial" w:hAnsi="Arial" w:cs="Arial"/>
          <w:sz w:val="22"/>
          <w:szCs w:val="22"/>
        </w:rPr>
        <w:t xml:space="preserve"> (AWI) includes </w:t>
      </w:r>
      <w:r w:rsidR="00370661">
        <w:rPr>
          <w:rFonts w:ascii="Arial" w:hAnsi="Arial" w:cs="Arial"/>
          <w:sz w:val="22"/>
          <w:szCs w:val="22"/>
        </w:rPr>
        <w:t xml:space="preserve">specific information and grades for the five main river basins that make up the 31-state Mississippi River Watershed, including the </w:t>
      </w:r>
      <w:r w:rsidR="008C6CD1">
        <w:rPr>
          <w:rFonts w:ascii="Arial" w:hAnsi="Arial" w:cs="Arial"/>
          <w:sz w:val="22"/>
          <w:szCs w:val="22"/>
        </w:rPr>
        <w:t>Arkansas and Red</w:t>
      </w:r>
      <w:r w:rsidR="00BF6458">
        <w:rPr>
          <w:rFonts w:ascii="Arial" w:hAnsi="Arial" w:cs="Arial"/>
          <w:sz w:val="22"/>
          <w:szCs w:val="22"/>
        </w:rPr>
        <w:t xml:space="preserve"> river basins</w:t>
      </w:r>
      <w:r w:rsidRPr="00FB35A0">
        <w:rPr>
          <w:rFonts w:ascii="Arial" w:hAnsi="Arial" w:cs="Arial"/>
          <w:sz w:val="22"/>
          <w:szCs w:val="22"/>
        </w:rPr>
        <w:t xml:space="preserve">. </w:t>
      </w:r>
      <w:r w:rsidR="00370661">
        <w:rPr>
          <w:rFonts w:ascii="Arial" w:hAnsi="Arial" w:cs="Arial"/>
          <w:sz w:val="22"/>
          <w:szCs w:val="22"/>
        </w:rPr>
        <w:t xml:space="preserve">In the Report Card, five goals for </w:t>
      </w:r>
      <w:r w:rsidR="00BF6458">
        <w:rPr>
          <w:rFonts w:ascii="Arial" w:hAnsi="Arial" w:cs="Arial"/>
          <w:sz w:val="22"/>
          <w:szCs w:val="22"/>
        </w:rPr>
        <w:t xml:space="preserve">the </w:t>
      </w:r>
      <w:r w:rsidR="008C6CD1">
        <w:rPr>
          <w:rFonts w:ascii="Arial" w:hAnsi="Arial" w:cs="Arial"/>
          <w:sz w:val="22"/>
          <w:szCs w:val="22"/>
        </w:rPr>
        <w:t>Arkansas and Red</w:t>
      </w:r>
      <w:r w:rsidR="00370661">
        <w:rPr>
          <w:rFonts w:ascii="Arial" w:hAnsi="Arial" w:cs="Arial"/>
          <w:sz w:val="22"/>
          <w:szCs w:val="22"/>
        </w:rPr>
        <w:t xml:space="preserve"> are measured—water supply, flood control and risk reduction, the economy, ecosystems, recreation and transportation. Overall, the </w:t>
      </w:r>
      <w:r w:rsidR="008C6CD1">
        <w:rPr>
          <w:rFonts w:ascii="Arial" w:hAnsi="Arial" w:cs="Arial"/>
          <w:sz w:val="22"/>
          <w:szCs w:val="22"/>
        </w:rPr>
        <w:t>Arkansas and Red</w:t>
      </w:r>
      <w:r w:rsidR="00BF6458">
        <w:rPr>
          <w:rFonts w:ascii="Arial" w:hAnsi="Arial" w:cs="Arial"/>
          <w:sz w:val="22"/>
          <w:szCs w:val="22"/>
        </w:rPr>
        <w:t xml:space="preserve"> river basins</w:t>
      </w:r>
      <w:r w:rsidR="00370661">
        <w:rPr>
          <w:rFonts w:ascii="Arial" w:hAnsi="Arial" w:cs="Arial"/>
          <w:sz w:val="22"/>
          <w:szCs w:val="22"/>
        </w:rPr>
        <w:t xml:space="preserve"> received an average grade of “</w:t>
      </w:r>
      <w:r w:rsidR="00F41B7F">
        <w:rPr>
          <w:rFonts w:ascii="Arial" w:hAnsi="Arial" w:cs="Arial"/>
          <w:sz w:val="22"/>
          <w:szCs w:val="22"/>
        </w:rPr>
        <w:t>C-”</w:t>
      </w:r>
      <w:r w:rsidR="00370661">
        <w:rPr>
          <w:rFonts w:ascii="Arial" w:hAnsi="Arial" w:cs="Arial"/>
          <w:sz w:val="22"/>
          <w:szCs w:val="22"/>
        </w:rPr>
        <w:t xml:space="preserve"> for these six goals.</w:t>
      </w:r>
    </w:p>
    <w:p w14:paraId="67DDCEA4" w14:textId="77777777" w:rsidR="00622029" w:rsidRPr="00FB35A0" w:rsidRDefault="00622029">
      <w:pPr>
        <w:rPr>
          <w:rFonts w:ascii="Arial" w:hAnsi="Arial" w:cs="Arial"/>
          <w:sz w:val="22"/>
          <w:szCs w:val="22"/>
        </w:rPr>
      </w:pPr>
    </w:p>
    <w:p w14:paraId="3FED85CC" w14:textId="77777777" w:rsidR="008C6CD1" w:rsidRPr="008C6CD1" w:rsidRDefault="008C6CD1" w:rsidP="008C6CD1">
      <w:pPr>
        <w:rPr>
          <w:rFonts w:ascii="Arial" w:hAnsi="Arial" w:cs="Arial"/>
          <w:sz w:val="22"/>
          <w:szCs w:val="22"/>
        </w:rPr>
      </w:pPr>
      <w:r w:rsidRPr="008C6CD1">
        <w:rPr>
          <w:rFonts w:ascii="Arial" w:hAnsi="Arial" w:cs="Arial"/>
          <w:sz w:val="22"/>
          <w:szCs w:val="22"/>
        </w:rPr>
        <w:t xml:space="preserve">The </w:t>
      </w:r>
      <w:r w:rsidRPr="008C6CD1">
        <w:rPr>
          <w:rFonts w:ascii="Arial" w:hAnsi="Arial" w:cs="Arial"/>
          <w:b/>
          <w:sz w:val="22"/>
          <w:szCs w:val="22"/>
        </w:rPr>
        <w:t xml:space="preserve">Arkansas River Basin </w:t>
      </w:r>
      <w:r w:rsidRPr="008C6CD1">
        <w:rPr>
          <w:rFonts w:ascii="Arial" w:hAnsi="Arial" w:cs="Arial"/>
          <w:sz w:val="22"/>
          <w:szCs w:val="22"/>
        </w:rPr>
        <w:t xml:space="preserve">originates in the Rocky Mountains and empties into the Lower Mississippi River, covering a total length of 1,469 miles. It is the second longest tributary of the Mississippi River watershed and is highly valued for its recreational uses including swimming, boating, fishing and hunting. Navigation on the lower portion of the river is maintained by a series of 18 locks and dams, which also enhance recreation, produce hydroelectric power and provide flood control. The </w:t>
      </w:r>
      <w:r w:rsidRPr="008C6CD1">
        <w:rPr>
          <w:rFonts w:ascii="Arial" w:hAnsi="Arial" w:cs="Arial"/>
          <w:b/>
          <w:sz w:val="22"/>
          <w:szCs w:val="22"/>
        </w:rPr>
        <w:t>Red River Basin</w:t>
      </w:r>
      <w:r w:rsidRPr="008C6CD1">
        <w:rPr>
          <w:rFonts w:ascii="Arial" w:hAnsi="Arial" w:cs="Arial"/>
          <w:sz w:val="22"/>
          <w:szCs w:val="22"/>
        </w:rPr>
        <w:t xml:space="preserve"> forms most of the Texas-Oklahoma border before emptying into the Mississippi River in Louisiana. Much of the management of the river, according to the Red River Compact, is based on the appropriation of water to agriculture, municipalities, industry, hydroelectric power and recreational uses while balancing ecosystem health needs. </w:t>
      </w:r>
    </w:p>
    <w:p w14:paraId="362AE55D" w14:textId="77777777" w:rsidR="00F27BDF" w:rsidRPr="008C6CD1" w:rsidRDefault="00F27BDF">
      <w:pPr>
        <w:rPr>
          <w:rFonts w:ascii="Arial" w:hAnsi="Arial" w:cs="Arial"/>
          <w:sz w:val="22"/>
          <w:szCs w:val="22"/>
        </w:rPr>
      </w:pPr>
    </w:p>
    <w:p w14:paraId="1632C664" w14:textId="4684F5AF" w:rsidR="008C6CD1" w:rsidRPr="008C6CD1" w:rsidRDefault="008C6CD1" w:rsidP="008C6CD1">
      <w:pPr>
        <w:rPr>
          <w:rFonts w:ascii="Arial" w:hAnsi="Arial" w:cs="Arial"/>
          <w:sz w:val="22"/>
          <w:szCs w:val="22"/>
        </w:rPr>
      </w:pPr>
      <w:r w:rsidRPr="008C6CD1">
        <w:rPr>
          <w:rFonts w:ascii="Arial" w:hAnsi="Arial" w:cs="Arial"/>
          <w:sz w:val="22"/>
          <w:szCs w:val="22"/>
        </w:rPr>
        <w:t>Although wetland areas increased, lock delays in 2013 were higher than at any other time from 2000 through 2012. Infrastructure condition and maintenance were very poor. Levee condition was also poor, and over 4 percent of communities had water supply treatment violations.</w:t>
      </w:r>
    </w:p>
    <w:p w14:paraId="34F1B7A8" w14:textId="77777777" w:rsidR="008C6CD1" w:rsidRPr="008C6CD1" w:rsidRDefault="008C6CD1" w:rsidP="008C6CD1">
      <w:pPr>
        <w:rPr>
          <w:rFonts w:ascii="Arial" w:hAnsi="Arial" w:cs="Arial"/>
          <w:sz w:val="22"/>
          <w:szCs w:val="22"/>
        </w:rPr>
      </w:pPr>
    </w:p>
    <w:p w14:paraId="381F6CE4" w14:textId="29D9F99B" w:rsidR="008C6CD1" w:rsidRPr="008C6CD1" w:rsidRDefault="008C6CD1" w:rsidP="008C6CD1">
      <w:pPr>
        <w:rPr>
          <w:rFonts w:ascii="Arial" w:hAnsi="Arial" w:cs="Arial"/>
          <w:sz w:val="22"/>
          <w:szCs w:val="22"/>
        </w:rPr>
      </w:pPr>
      <w:r w:rsidRPr="008C6CD1">
        <w:rPr>
          <w:rFonts w:ascii="Arial" w:hAnsi="Arial" w:cs="Arial"/>
          <w:sz w:val="22"/>
          <w:szCs w:val="22"/>
        </w:rPr>
        <w:t xml:space="preserve">The Arkansas and Red River Basin also faces additional challenges in water stress </w:t>
      </w:r>
      <w:r w:rsidR="00115DE8">
        <w:rPr>
          <w:rFonts w:ascii="Arial" w:hAnsi="Arial" w:cs="Arial"/>
          <w:sz w:val="22"/>
          <w:szCs w:val="22"/>
        </w:rPr>
        <w:t>associated with</w:t>
      </w:r>
      <w:r w:rsidRPr="008C6CD1">
        <w:rPr>
          <w:rFonts w:ascii="Arial" w:hAnsi="Arial" w:cs="Arial"/>
          <w:sz w:val="22"/>
          <w:szCs w:val="22"/>
        </w:rPr>
        <w:t xml:space="preserve"> potential transfers of water resources outside of the basin. A substantial portion of the basin is west of the 100</w:t>
      </w:r>
      <w:r w:rsidRPr="008C6CD1">
        <w:rPr>
          <w:rFonts w:ascii="Arial" w:hAnsi="Arial" w:cs="Arial"/>
          <w:sz w:val="22"/>
          <w:szCs w:val="22"/>
          <w:vertAlign w:val="superscript"/>
        </w:rPr>
        <w:t>th</w:t>
      </w:r>
      <w:r w:rsidRPr="008C6CD1">
        <w:rPr>
          <w:rFonts w:ascii="Arial" w:hAnsi="Arial" w:cs="Arial"/>
          <w:sz w:val="22"/>
          <w:szCs w:val="22"/>
        </w:rPr>
        <w:t xml:space="preserve"> meridian that marks a shift in precipitation, with wetter conditions to the east of the 100</w:t>
      </w:r>
      <w:r w:rsidRPr="008C6CD1">
        <w:rPr>
          <w:rFonts w:ascii="Arial" w:hAnsi="Arial" w:cs="Arial"/>
          <w:sz w:val="22"/>
          <w:szCs w:val="22"/>
          <w:vertAlign w:val="superscript"/>
        </w:rPr>
        <w:t>th</w:t>
      </w:r>
      <w:r w:rsidRPr="008C6CD1">
        <w:rPr>
          <w:rFonts w:ascii="Arial" w:hAnsi="Arial" w:cs="Arial"/>
          <w:sz w:val="22"/>
          <w:szCs w:val="22"/>
        </w:rPr>
        <w:t xml:space="preserve"> meridian. The very poor result for lock delays, combined with the very poor infrastructure condition and maintenance, are especially troubling considering that the</w:t>
      </w:r>
      <w:r w:rsidR="00115DE8">
        <w:rPr>
          <w:rFonts w:ascii="Arial" w:hAnsi="Arial" w:cs="Arial"/>
          <w:sz w:val="22"/>
          <w:szCs w:val="22"/>
        </w:rPr>
        <w:t>se locks and dams are newer than</w:t>
      </w:r>
      <w:bookmarkStart w:id="0" w:name="_GoBack"/>
      <w:bookmarkEnd w:id="0"/>
      <w:r w:rsidRPr="008C6CD1">
        <w:rPr>
          <w:rFonts w:ascii="Arial" w:hAnsi="Arial" w:cs="Arial"/>
          <w:sz w:val="22"/>
          <w:szCs w:val="22"/>
        </w:rPr>
        <w:t xml:space="preserve"> many other sections of the system having been completed in the early 1970s. </w:t>
      </w:r>
    </w:p>
    <w:p w14:paraId="49551F3F" w14:textId="77777777" w:rsidR="00622029" w:rsidRPr="00FB35A0" w:rsidRDefault="00622029" w:rsidP="00622029">
      <w:pPr>
        <w:widowControl w:val="0"/>
        <w:autoSpaceDE w:val="0"/>
        <w:autoSpaceDN w:val="0"/>
        <w:adjustRightInd w:val="0"/>
        <w:rPr>
          <w:rFonts w:ascii="Arial" w:hAnsi="Arial" w:cs="Arial"/>
          <w:sz w:val="22"/>
          <w:szCs w:val="22"/>
        </w:rPr>
      </w:pPr>
    </w:p>
    <w:p w14:paraId="498B20B1" w14:textId="4CD05694" w:rsidR="00F27BDF" w:rsidRPr="00FB35A0" w:rsidRDefault="00622029" w:rsidP="00F27BDF">
      <w:pPr>
        <w:widowControl w:val="0"/>
        <w:autoSpaceDE w:val="0"/>
        <w:autoSpaceDN w:val="0"/>
        <w:adjustRightInd w:val="0"/>
        <w:rPr>
          <w:rFonts w:ascii="Arial" w:hAnsi="Arial" w:cs="Arial"/>
          <w:bCs/>
          <w:sz w:val="22"/>
          <w:szCs w:val="22"/>
        </w:rPr>
      </w:pPr>
      <w:r w:rsidRPr="00FB35A0">
        <w:rPr>
          <w:rFonts w:ascii="Arial" w:hAnsi="Arial" w:cs="Arial"/>
          <w:bCs/>
          <w:sz w:val="22"/>
          <w:szCs w:val="22"/>
        </w:rPr>
        <w:t xml:space="preserve">The complete analysis for </w:t>
      </w:r>
      <w:r w:rsidR="00FB35A0" w:rsidRPr="00FB35A0">
        <w:rPr>
          <w:rFonts w:ascii="Arial" w:hAnsi="Arial" w:cs="Arial"/>
          <w:bCs/>
          <w:sz w:val="22"/>
          <w:szCs w:val="22"/>
        </w:rPr>
        <w:t xml:space="preserve">the </w:t>
      </w:r>
      <w:r w:rsidR="008C6CD1">
        <w:rPr>
          <w:rFonts w:ascii="Arial" w:hAnsi="Arial" w:cs="Arial"/>
          <w:bCs/>
          <w:sz w:val="22"/>
          <w:szCs w:val="22"/>
        </w:rPr>
        <w:t>Arkansas and Red</w:t>
      </w:r>
      <w:r w:rsidR="00BF6458">
        <w:rPr>
          <w:rFonts w:ascii="Arial" w:hAnsi="Arial" w:cs="Arial"/>
          <w:bCs/>
          <w:sz w:val="22"/>
          <w:szCs w:val="22"/>
        </w:rPr>
        <w:t xml:space="preserve"> river basins</w:t>
      </w:r>
      <w:r w:rsidRPr="00FB35A0">
        <w:rPr>
          <w:rFonts w:ascii="Arial" w:hAnsi="Arial" w:cs="Arial"/>
          <w:bCs/>
          <w:sz w:val="22"/>
          <w:szCs w:val="22"/>
        </w:rPr>
        <w:t xml:space="preserve"> in the Report Card—along with information about the other </w:t>
      </w:r>
      <w:r w:rsidR="00370661">
        <w:rPr>
          <w:rFonts w:ascii="Arial" w:hAnsi="Arial" w:cs="Arial"/>
          <w:bCs/>
          <w:sz w:val="22"/>
          <w:szCs w:val="22"/>
        </w:rPr>
        <w:t>four basins that make up</w:t>
      </w:r>
      <w:r w:rsidRPr="00FB35A0">
        <w:rPr>
          <w:rFonts w:ascii="Arial" w:hAnsi="Arial" w:cs="Arial"/>
          <w:bCs/>
          <w:sz w:val="22"/>
          <w:szCs w:val="22"/>
        </w:rPr>
        <w:t xml:space="preserve"> </w:t>
      </w:r>
      <w:r w:rsidR="009A3B7E" w:rsidRPr="00FB35A0">
        <w:rPr>
          <w:rFonts w:ascii="Arial" w:hAnsi="Arial" w:cs="Arial"/>
          <w:bCs/>
          <w:sz w:val="22"/>
          <w:szCs w:val="22"/>
        </w:rPr>
        <w:t xml:space="preserve">America’s Watershed—is available online at </w:t>
      </w:r>
      <w:hyperlink r:id="rId7" w:history="1">
        <w:r w:rsidR="009A3B7E" w:rsidRPr="00FB35A0">
          <w:rPr>
            <w:rStyle w:val="Hyperlink"/>
            <w:rFonts w:ascii="Arial" w:hAnsi="Arial" w:cs="Arial"/>
            <w:bCs/>
            <w:sz w:val="22"/>
            <w:szCs w:val="22"/>
          </w:rPr>
          <w:t>AmericasWatershed.org/</w:t>
        </w:r>
        <w:proofErr w:type="spellStart"/>
        <w:r w:rsidR="009A3B7E" w:rsidRPr="00FB35A0">
          <w:rPr>
            <w:rStyle w:val="Hyperlink"/>
            <w:rFonts w:ascii="Arial" w:hAnsi="Arial" w:cs="Arial"/>
            <w:bCs/>
            <w:sz w:val="22"/>
            <w:szCs w:val="22"/>
          </w:rPr>
          <w:t>ReportCard</w:t>
        </w:r>
        <w:proofErr w:type="spellEnd"/>
      </w:hyperlink>
      <w:r w:rsidR="0036613D" w:rsidRPr="00FB35A0">
        <w:rPr>
          <w:rFonts w:ascii="Arial" w:hAnsi="Arial" w:cs="Arial"/>
          <w:bCs/>
          <w:sz w:val="22"/>
          <w:szCs w:val="22"/>
        </w:rPr>
        <w:t xml:space="preserve">.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4BEC6AD8" w14:textId="77777777" w:rsidR="004E328A" w:rsidRDefault="004E328A" w:rsidP="009F4ABA">
      <w:pPr>
        <w:widowControl w:val="0"/>
        <w:autoSpaceDE w:val="0"/>
        <w:autoSpaceDN w:val="0"/>
        <w:adjustRightInd w:val="0"/>
        <w:jc w:val="center"/>
        <w:rPr>
          <w:rFonts w:ascii="Arial" w:hAnsi="Arial" w:cs="Arial"/>
          <w:sz w:val="22"/>
          <w:szCs w:val="22"/>
        </w:rPr>
      </w:pPr>
    </w:p>
    <w:p w14:paraId="4C7C19E8" w14:textId="77777777" w:rsidR="004E328A" w:rsidRDefault="004E328A" w:rsidP="009F4ABA">
      <w:pPr>
        <w:widowControl w:val="0"/>
        <w:autoSpaceDE w:val="0"/>
        <w:autoSpaceDN w:val="0"/>
        <w:adjustRightInd w:val="0"/>
        <w:jc w:val="center"/>
        <w:rPr>
          <w:rFonts w:ascii="Arial" w:hAnsi="Arial" w:cs="Arial"/>
          <w:sz w:val="22"/>
          <w:szCs w:val="22"/>
        </w:rPr>
      </w:pPr>
    </w:p>
    <w:p w14:paraId="4FFAB12C" w14:textId="77777777" w:rsidR="004E328A" w:rsidRDefault="004E328A" w:rsidP="009F4ABA">
      <w:pPr>
        <w:widowControl w:val="0"/>
        <w:autoSpaceDE w:val="0"/>
        <w:autoSpaceDN w:val="0"/>
        <w:adjustRightInd w:val="0"/>
        <w:jc w:val="center"/>
        <w:rPr>
          <w:rFonts w:ascii="Arial" w:hAnsi="Arial" w:cs="Arial"/>
          <w:sz w:val="22"/>
          <w:szCs w:val="22"/>
        </w:rPr>
      </w:pPr>
    </w:p>
    <w:p w14:paraId="5F6BC14B" w14:textId="77777777" w:rsidR="004E328A" w:rsidRDefault="004E328A" w:rsidP="009F4ABA">
      <w:pPr>
        <w:widowControl w:val="0"/>
        <w:autoSpaceDE w:val="0"/>
        <w:autoSpaceDN w:val="0"/>
        <w:adjustRightInd w:val="0"/>
        <w:jc w:val="center"/>
        <w:rPr>
          <w:rFonts w:ascii="Arial" w:hAnsi="Arial" w:cs="Arial"/>
          <w:sz w:val="22"/>
          <w:szCs w:val="22"/>
        </w:rPr>
      </w:pPr>
    </w:p>
    <w:p w14:paraId="43E3520E" w14:textId="77777777" w:rsidR="004E328A" w:rsidRDefault="004E328A" w:rsidP="009F4ABA">
      <w:pPr>
        <w:widowControl w:val="0"/>
        <w:autoSpaceDE w:val="0"/>
        <w:autoSpaceDN w:val="0"/>
        <w:adjustRightInd w:val="0"/>
        <w:jc w:val="center"/>
        <w:rPr>
          <w:rFonts w:ascii="Arial" w:hAnsi="Arial" w:cs="Arial"/>
          <w:sz w:val="22"/>
          <w:szCs w:val="22"/>
        </w:rPr>
      </w:pPr>
    </w:p>
    <w:p w14:paraId="02CFCDF0" w14:textId="77777777" w:rsidR="004E328A" w:rsidRDefault="004E328A" w:rsidP="009F4ABA">
      <w:pPr>
        <w:widowControl w:val="0"/>
        <w:autoSpaceDE w:val="0"/>
        <w:autoSpaceDN w:val="0"/>
        <w:adjustRightInd w:val="0"/>
        <w:jc w:val="center"/>
        <w:rPr>
          <w:rFonts w:ascii="Arial" w:hAnsi="Arial" w:cs="Arial"/>
          <w:sz w:val="22"/>
          <w:szCs w:val="22"/>
        </w:rPr>
      </w:pPr>
    </w:p>
    <w:p w14:paraId="791C2469" w14:textId="77777777" w:rsidR="004E328A" w:rsidRDefault="004E328A" w:rsidP="009F4ABA">
      <w:pPr>
        <w:widowControl w:val="0"/>
        <w:autoSpaceDE w:val="0"/>
        <w:autoSpaceDN w:val="0"/>
        <w:adjustRightInd w:val="0"/>
        <w:jc w:val="center"/>
        <w:rPr>
          <w:rFonts w:ascii="Arial" w:hAnsi="Arial" w:cs="Arial"/>
          <w:sz w:val="22"/>
          <w:szCs w:val="22"/>
        </w:rPr>
      </w:pPr>
    </w:p>
    <w:p w14:paraId="47ADC123" w14:textId="3125381E" w:rsidR="004E328A" w:rsidRDefault="004E328A" w:rsidP="004E328A">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7BE6A2A6" wp14:editId="178430EA">
            <wp:extent cx="5943600" cy="3959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_Ark.Parks_and_Tourism.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45554E69" w14:textId="1B894616" w:rsidR="004E328A" w:rsidRPr="009150E3" w:rsidRDefault="00CF5D2F" w:rsidP="004E328A">
      <w:pPr>
        <w:widowControl w:val="0"/>
        <w:autoSpaceDE w:val="0"/>
        <w:autoSpaceDN w:val="0"/>
        <w:adjustRightInd w:val="0"/>
        <w:rPr>
          <w:rFonts w:ascii="Arial" w:hAnsi="Arial" w:cs="Arial"/>
          <w:sz w:val="22"/>
          <w:szCs w:val="22"/>
        </w:rPr>
      </w:pPr>
      <w:proofErr w:type="gramStart"/>
      <w:r>
        <w:rPr>
          <w:rFonts w:ascii="Arial" w:hAnsi="Arial" w:cs="Arial"/>
          <w:sz w:val="22"/>
          <w:szCs w:val="22"/>
        </w:rPr>
        <w:t>Little Rock skyline on the Arkansas River.</w:t>
      </w:r>
      <w:proofErr w:type="gramEnd"/>
      <w:r>
        <w:rPr>
          <w:rFonts w:ascii="Arial" w:hAnsi="Arial" w:cs="Arial"/>
          <w:sz w:val="22"/>
          <w:szCs w:val="22"/>
        </w:rPr>
        <w:t xml:space="preserve"> </w:t>
      </w:r>
      <w:r w:rsidR="004E328A">
        <w:rPr>
          <w:rFonts w:ascii="Arial" w:hAnsi="Arial" w:cs="Arial"/>
          <w:sz w:val="22"/>
          <w:szCs w:val="22"/>
        </w:rPr>
        <w:t>Credit Arkansas Parks and Tourism</w:t>
      </w:r>
    </w:p>
    <w:sectPr w:rsidR="004E328A" w:rsidRPr="009150E3" w:rsidSect="004E32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115DE8"/>
    <w:rsid w:val="00286F23"/>
    <w:rsid w:val="00326280"/>
    <w:rsid w:val="0033788E"/>
    <w:rsid w:val="0036613D"/>
    <w:rsid w:val="00370661"/>
    <w:rsid w:val="00434B5D"/>
    <w:rsid w:val="004E328A"/>
    <w:rsid w:val="004E7141"/>
    <w:rsid w:val="00622029"/>
    <w:rsid w:val="00662548"/>
    <w:rsid w:val="008C6CD1"/>
    <w:rsid w:val="009150E3"/>
    <w:rsid w:val="00967B3E"/>
    <w:rsid w:val="00986B41"/>
    <w:rsid w:val="009A3B7E"/>
    <w:rsid w:val="009F4ABA"/>
    <w:rsid w:val="00A9311C"/>
    <w:rsid w:val="00AA22AD"/>
    <w:rsid w:val="00AD3E5E"/>
    <w:rsid w:val="00B04B14"/>
    <w:rsid w:val="00B80311"/>
    <w:rsid w:val="00BF6458"/>
    <w:rsid w:val="00C071CF"/>
    <w:rsid w:val="00C56C84"/>
    <w:rsid w:val="00C90DCF"/>
    <w:rsid w:val="00CF5D2F"/>
    <w:rsid w:val="00D4205F"/>
    <w:rsid w:val="00D54B4D"/>
    <w:rsid w:val="00E947CE"/>
    <w:rsid w:val="00F2585A"/>
    <w:rsid w:val="00F27BDF"/>
    <w:rsid w:val="00F41B7F"/>
    <w:rsid w:val="00FB35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4E32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8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4E32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8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454</Words>
  <Characters>2590</Characters>
  <Application>Microsoft Macintosh Word</Application>
  <DocSecurity>0</DocSecurity>
  <Lines>21</Lines>
  <Paragraphs>6</Paragraphs>
  <ScaleCrop>false</ScaleCrop>
  <Company>TNC</Company>
  <LinksUpToDate>false</LinksUpToDate>
  <CharactersWithSpaces>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9</cp:revision>
  <dcterms:created xsi:type="dcterms:W3CDTF">2015-10-02T16:03:00Z</dcterms:created>
  <dcterms:modified xsi:type="dcterms:W3CDTF">2015-10-09T14:53:00Z</dcterms:modified>
</cp:coreProperties>
</file>