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7A743" w14:textId="77777777" w:rsidR="00FE0E17" w:rsidRPr="004E328A" w:rsidRDefault="00FE0E17" w:rsidP="00FE0E17">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xml:space="preserve">. A photo to accompany this story appears on page 2; please provide credit for this photo, which is listed below the image. </w:t>
      </w:r>
    </w:p>
    <w:p w14:paraId="473873E8" w14:textId="77777777" w:rsidR="00FE0E17" w:rsidRDefault="00FE0E17">
      <w:pPr>
        <w:rPr>
          <w:rFonts w:ascii="Arial" w:hAnsi="Arial" w:cs="Arial"/>
          <w:b/>
          <w:sz w:val="32"/>
          <w:szCs w:val="32"/>
        </w:rPr>
      </w:pPr>
    </w:p>
    <w:p w14:paraId="4FCB139B" w14:textId="4BAB1085" w:rsidR="00967B3E" w:rsidRDefault="00FB35A0">
      <w:pPr>
        <w:rPr>
          <w:rFonts w:ascii="Arial" w:hAnsi="Arial" w:cs="Arial"/>
          <w:b/>
          <w:sz w:val="32"/>
          <w:szCs w:val="32"/>
        </w:rPr>
      </w:pPr>
      <w:r>
        <w:rPr>
          <w:rFonts w:ascii="Arial" w:hAnsi="Arial" w:cs="Arial"/>
          <w:b/>
          <w:sz w:val="32"/>
          <w:szCs w:val="32"/>
        </w:rPr>
        <w:t>The Economy</w:t>
      </w:r>
      <w:r w:rsidR="009A3B7E">
        <w:rPr>
          <w:rFonts w:ascii="Arial" w:hAnsi="Arial" w:cs="Arial"/>
          <w:b/>
          <w:sz w:val="32"/>
          <w:szCs w:val="32"/>
        </w:rPr>
        <w:t xml:space="preserve"> Receives </w:t>
      </w:r>
      <w:r>
        <w:rPr>
          <w:rFonts w:ascii="Arial" w:hAnsi="Arial" w:cs="Arial"/>
          <w:b/>
          <w:sz w:val="32"/>
          <w:szCs w:val="32"/>
        </w:rPr>
        <w:t>Average Grades</w:t>
      </w:r>
      <w:r w:rsidR="009A3B7E">
        <w:rPr>
          <w:rFonts w:ascii="Arial" w:hAnsi="Arial" w:cs="Arial"/>
          <w:b/>
          <w:sz w:val="32"/>
          <w:szCs w:val="32"/>
        </w:rPr>
        <w:t xml:space="preserve"> in</w:t>
      </w:r>
      <w:r w:rsidR="00E947CE">
        <w:rPr>
          <w:rFonts w:ascii="Arial" w:hAnsi="Arial" w:cs="Arial"/>
          <w:b/>
          <w:sz w:val="32"/>
          <w:szCs w:val="32"/>
        </w:rPr>
        <w:t xml:space="preserve"> the</w:t>
      </w:r>
    </w:p>
    <w:p w14:paraId="44EDBE38" w14:textId="2D7D7ACE" w:rsidR="009A3B7E" w:rsidRPr="00967B3E" w:rsidRDefault="00FB35A0">
      <w:pPr>
        <w:rPr>
          <w:rFonts w:ascii="Arial" w:hAnsi="Arial" w:cs="Arial"/>
          <w:b/>
          <w:sz w:val="32"/>
          <w:szCs w:val="32"/>
        </w:rPr>
      </w:pPr>
      <w:r>
        <w:rPr>
          <w:rFonts w:ascii="Arial" w:hAnsi="Arial" w:cs="Arial"/>
          <w:b/>
          <w:sz w:val="32"/>
          <w:szCs w:val="32"/>
        </w:rPr>
        <w:t xml:space="preserve">New </w:t>
      </w:r>
      <w:r w:rsidR="009A3B7E">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1B73C258" w:rsidR="00622029" w:rsidRPr="00FB35A0" w:rsidRDefault="00622029">
      <w:pPr>
        <w:rPr>
          <w:rFonts w:ascii="Arial" w:hAnsi="Arial" w:cs="Arial"/>
          <w:sz w:val="22"/>
          <w:szCs w:val="22"/>
        </w:rPr>
      </w:pPr>
      <w:r w:rsidRPr="00FB35A0">
        <w:rPr>
          <w:rFonts w:ascii="Arial" w:hAnsi="Arial" w:cs="Arial"/>
          <w:sz w:val="22"/>
          <w:szCs w:val="22"/>
        </w:rPr>
        <w:t xml:space="preserve">The newly released </w:t>
      </w:r>
      <w:hyperlink r:id="rId5" w:history="1">
        <w:r w:rsidRPr="00FB35A0">
          <w:rPr>
            <w:rStyle w:val="Hyperlink"/>
            <w:rFonts w:ascii="Arial" w:hAnsi="Arial" w:cs="Arial"/>
            <w:sz w:val="22"/>
            <w:szCs w:val="22"/>
          </w:rPr>
          <w:t>Report Card</w:t>
        </w:r>
      </w:hyperlink>
      <w:r w:rsidRPr="00FB35A0">
        <w:rPr>
          <w:rFonts w:ascii="Arial" w:hAnsi="Arial" w:cs="Arial"/>
          <w:sz w:val="22"/>
          <w:szCs w:val="22"/>
        </w:rPr>
        <w:t xml:space="preserve"> produced by </w:t>
      </w:r>
      <w:hyperlink r:id="rId6" w:history="1">
        <w:r w:rsidRPr="00FB35A0">
          <w:rPr>
            <w:rStyle w:val="Hyperlink"/>
            <w:rFonts w:ascii="Arial" w:hAnsi="Arial" w:cs="Arial"/>
            <w:sz w:val="22"/>
            <w:szCs w:val="22"/>
          </w:rPr>
          <w:t>America’s Watershed Initiative</w:t>
        </w:r>
      </w:hyperlink>
      <w:r w:rsidRPr="00FB35A0">
        <w:rPr>
          <w:rFonts w:ascii="Arial" w:hAnsi="Arial" w:cs="Arial"/>
          <w:sz w:val="22"/>
          <w:szCs w:val="22"/>
        </w:rPr>
        <w:t xml:space="preserve"> (AWI) includes key information about the </w:t>
      </w:r>
      <w:r w:rsidR="00C071CF">
        <w:rPr>
          <w:rFonts w:ascii="Arial" w:hAnsi="Arial" w:cs="Arial"/>
          <w:sz w:val="22"/>
          <w:szCs w:val="22"/>
        </w:rPr>
        <w:t>economy in</w:t>
      </w:r>
      <w:r w:rsidRPr="00FB35A0">
        <w:rPr>
          <w:rFonts w:ascii="Arial" w:hAnsi="Arial" w:cs="Arial"/>
          <w:sz w:val="22"/>
          <w:szCs w:val="22"/>
        </w:rPr>
        <w:t xml:space="preserve"> the 31-state Mississippi Watershed. The AWI goal for </w:t>
      </w:r>
      <w:r w:rsidR="00FB35A0" w:rsidRPr="00FB35A0">
        <w:rPr>
          <w:rFonts w:ascii="Arial" w:hAnsi="Arial" w:cs="Arial"/>
          <w:sz w:val="22"/>
          <w:szCs w:val="22"/>
        </w:rPr>
        <w:t xml:space="preserve">the economy is that </w:t>
      </w:r>
      <w:r w:rsidR="00C071CF">
        <w:rPr>
          <w:rFonts w:ascii="Arial" w:hAnsi="Arial" w:cs="Arial"/>
          <w:sz w:val="22"/>
          <w:szCs w:val="22"/>
        </w:rPr>
        <w:t>the Mississippi River Watershed, or America’s Watershed,</w:t>
      </w:r>
      <w:r w:rsidR="00FB35A0" w:rsidRPr="00FB35A0">
        <w:rPr>
          <w:rFonts w:ascii="Arial" w:hAnsi="Arial" w:cs="Arial"/>
          <w:sz w:val="22"/>
          <w:szCs w:val="22"/>
        </w:rPr>
        <w:t xml:space="preserve"> supports local, state and national economies, to include agricultural, industrial and energy production uses. </w:t>
      </w:r>
    </w:p>
    <w:p w14:paraId="67DDCEA4" w14:textId="77777777" w:rsidR="00622029" w:rsidRPr="00FB35A0" w:rsidRDefault="00622029">
      <w:pPr>
        <w:rPr>
          <w:rFonts w:ascii="Arial" w:hAnsi="Arial" w:cs="Arial"/>
          <w:sz w:val="22"/>
          <w:szCs w:val="22"/>
        </w:rPr>
      </w:pPr>
    </w:p>
    <w:p w14:paraId="36C1B90C" w14:textId="77777777" w:rsidR="00FB35A0" w:rsidRPr="00FB35A0" w:rsidRDefault="00FB35A0" w:rsidP="00FB35A0">
      <w:pPr>
        <w:widowControl w:val="0"/>
        <w:autoSpaceDE w:val="0"/>
        <w:autoSpaceDN w:val="0"/>
        <w:adjustRightInd w:val="0"/>
        <w:rPr>
          <w:rFonts w:ascii="Arial" w:hAnsi="Arial" w:cs="Arial"/>
          <w:sz w:val="22"/>
          <w:szCs w:val="22"/>
        </w:rPr>
      </w:pPr>
      <w:r w:rsidRPr="00FB35A0">
        <w:rPr>
          <w:rFonts w:ascii="Arial" w:hAnsi="Arial" w:cs="Arial"/>
          <w:sz w:val="22"/>
          <w:szCs w:val="22"/>
        </w:rPr>
        <w:t>Access to high-quality water in sufficient, reliable quantities is critical for many economic sectors in local, state and national economies. Many businesses rely on water supply for operations and production of goods. The Mississippi River Watershed’s resources are used in power generation, agricultural irrigation, animal husbandry and industrial production. The total amount of water available for use is limited, and allocation decisions become increasingly difficult as demand increases and supplies become less reliable. Diminished water quality adds to this difficulty. Planning for the efficient use of water among a diversity of stakeholders is critical to sustaining the basin’s economies. Along with supporting local economies, the Mississippi River Watershed supports economic development across the nation through the export of water for such things as crops, meat, textiles, bottled water and beverages. As water stresses increase nationally, greater pressures will be placed on local water resources, with potentially harmful effects to the economy of the Watershed.</w:t>
      </w:r>
    </w:p>
    <w:p w14:paraId="362AE55D" w14:textId="77777777" w:rsidR="00F27BDF" w:rsidRPr="00FB35A0" w:rsidRDefault="00F27BDF">
      <w:pPr>
        <w:rPr>
          <w:rFonts w:ascii="Arial" w:hAnsi="Arial" w:cs="Arial"/>
          <w:sz w:val="22"/>
          <w:szCs w:val="22"/>
        </w:rPr>
      </w:pPr>
    </w:p>
    <w:p w14:paraId="40E4DB59" w14:textId="10CC75E8" w:rsidR="00FB35A0" w:rsidRPr="00FB35A0" w:rsidRDefault="00FB35A0" w:rsidP="00FB35A0">
      <w:pPr>
        <w:widowControl w:val="0"/>
        <w:autoSpaceDE w:val="0"/>
        <w:autoSpaceDN w:val="0"/>
        <w:adjustRightInd w:val="0"/>
        <w:rPr>
          <w:rFonts w:ascii="Arial" w:hAnsi="Arial" w:cs="Arial"/>
          <w:color w:val="4D4D4F"/>
          <w:sz w:val="22"/>
          <w:szCs w:val="22"/>
        </w:rPr>
      </w:pPr>
      <w:r w:rsidRPr="00FB35A0">
        <w:rPr>
          <w:rFonts w:ascii="Arial" w:hAnsi="Arial" w:cs="Arial"/>
          <w:sz w:val="22"/>
          <w:szCs w:val="22"/>
        </w:rPr>
        <w:t xml:space="preserve">The grades for the </w:t>
      </w:r>
      <w:r w:rsidR="00C071CF">
        <w:rPr>
          <w:rFonts w:ascii="Arial" w:hAnsi="Arial" w:cs="Arial"/>
          <w:sz w:val="22"/>
          <w:szCs w:val="22"/>
        </w:rPr>
        <w:t xml:space="preserve">economy in the </w:t>
      </w:r>
      <w:r w:rsidRPr="00FB35A0">
        <w:rPr>
          <w:rFonts w:ascii="Arial" w:hAnsi="Arial" w:cs="Arial"/>
          <w:sz w:val="22"/>
          <w:szCs w:val="22"/>
        </w:rPr>
        <w:t>overall Watershed and the five basins reflect general economic conditions nationwide, differing only slightly among the basins. Additional data is needed to better reflect how local economies directly tie to the management of the Watershed and its rivers. Such data will be included in future Report Cards. The Upper Mississippi River Basin received a grade of C+ for the economy goal. The Ohio and Tennessee, the Lower Mississippi, and the Arkansas and R</w:t>
      </w:r>
      <w:r w:rsidR="00C071CF">
        <w:rPr>
          <w:rFonts w:ascii="Arial" w:hAnsi="Arial" w:cs="Arial"/>
          <w:sz w:val="22"/>
          <w:szCs w:val="22"/>
        </w:rPr>
        <w:t xml:space="preserve">ed river basins each received </w:t>
      </w:r>
      <w:r w:rsidRPr="00FB35A0">
        <w:rPr>
          <w:rFonts w:ascii="Arial" w:hAnsi="Arial" w:cs="Arial"/>
          <w:sz w:val="22"/>
          <w:szCs w:val="22"/>
        </w:rPr>
        <w:t>grades of C. And the Missouri River Basin received a grade of C-.</w:t>
      </w:r>
    </w:p>
    <w:p w14:paraId="49551F3F" w14:textId="77777777" w:rsidR="00622029" w:rsidRPr="00FB35A0" w:rsidRDefault="00622029" w:rsidP="00622029">
      <w:pPr>
        <w:widowControl w:val="0"/>
        <w:autoSpaceDE w:val="0"/>
        <w:autoSpaceDN w:val="0"/>
        <w:adjustRightInd w:val="0"/>
        <w:rPr>
          <w:rFonts w:ascii="Arial" w:hAnsi="Arial" w:cs="Arial"/>
          <w:sz w:val="22"/>
          <w:szCs w:val="22"/>
        </w:rPr>
      </w:pPr>
    </w:p>
    <w:p w14:paraId="498B20B1" w14:textId="7974E02F" w:rsidR="00F27BDF" w:rsidRPr="00FB35A0" w:rsidRDefault="00622029" w:rsidP="00F27BDF">
      <w:pPr>
        <w:widowControl w:val="0"/>
        <w:autoSpaceDE w:val="0"/>
        <w:autoSpaceDN w:val="0"/>
        <w:adjustRightInd w:val="0"/>
        <w:rPr>
          <w:rFonts w:ascii="Arial" w:hAnsi="Arial" w:cs="Arial"/>
          <w:bCs/>
          <w:sz w:val="22"/>
          <w:szCs w:val="22"/>
        </w:rPr>
      </w:pPr>
      <w:r w:rsidRPr="00FB35A0">
        <w:rPr>
          <w:rFonts w:ascii="Arial" w:hAnsi="Arial" w:cs="Arial"/>
          <w:bCs/>
          <w:sz w:val="22"/>
          <w:szCs w:val="22"/>
        </w:rPr>
        <w:t xml:space="preserve">The complete analysis for </w:t>
      </w:r>
      <w:r w:rsidR="00FB35A0" w:rsidRPr="00FB35A0">
        <w:rPr>
          <w:rFonts w:ascii="Arial" w:hAnsi="Arial" w:cs="Arial"/>
          <w:bCs/>
          <w:sz w:val="22"/>
          <w:szCs w:val="22"/>
        </w:rPr>
        <w:t>the economy</w:t>
      </w:r>
      <w:r w:rsidRPr="00FB35A0">
        <w:rPr>
          <w:rFonts w:ascii="Arial" w:hAnsi="Arial" w:cs="Arial"/>
          <w:bCs/>
          <w:sz w:val="22"/>
          <w:szCs w:val="22"/>
        </w:rPr>
        <w:t xml:space="preserve"> in the Report Card—along with information about the other </w:t>
      </w:r>
      <w:r w:rsidR="00FB35A0" w:rsidRPr="00FB35A0">
        <w:rPr>
          <w:rFonts w:ascii="Arial" w:hAnsi="Arial" w:cs="Arial"/>
          <w:bCs/>
          <w:sz w:val="22"/>
          <w:szCs w:val="22"/>
        </w:rPr>
        <w:t>five</w:t>
      </w:r>
      <w:r w:rsidRPr="00FB35A0">
        <w:rPr>
          <w:rFonts w:ascii="Arial" w:hAnsi="Arial" w:cs="Arial"/>
          <w:bCs/>
          <w:sz w:val="22"/>
          <w:szCs w:val="22"/>
        </w:rPr>
        <w:t xml:space="preserve"> goals </w:t>
      </w:r>
      <w:r w:rsidR="00986B41">
        <w:rPr>
          <w:rFonts w:ascii="Arial" w:hAnsi="Arial" w:cs="Arial"/>
          <w:bCs/>
          <w:sz w:val="22"/>
          <w:szCs w:val="22"/>
        </w:rPr>
        <w:t>for</w:t>
      </w:r>
      <w:r w:rsidR="009A3B7E" w:rsidRPr="00FB35A0">
        <w:rPr>
          <w:rFonts w:ascii="Arial" w:hAnsi="Arial" w:cs="Arial"/>
          <w:bCs/>
          <w:sz w:val="22"/>
          <w:szCs w:val="22"/>
        </w:rPr>
        <w:t xml:space="preserve"> America’s Watershed—is available online at </w:t>
      </w:r>
      <w:hyperlink r:id="rId7" w:history="1">
        <w:r w:rsidR="009A3B7E" w:rsidRPr="00FB35A0">
          <w:rPr>
            <w:rStyle w:val="Hyperlink"/>
            <w:rFonts w:ascii="Arial" w:hAnsi="Arial" w:cs="Arial"/>
            <w:bCs/>
            <w:sz w:val="22"/>
            <w:szCs w:val="22"/>
          </w:rPr>
          <w:t>AmericasWatershed.org/ReportCard</w:t>
        </w:r>
      </w:hyperlink>
      <w:r w:rsidR="0036613D" w:rsidRPr="00FB35A0">
        <w:rPr>
          <w:rFonts w:ascii="Arial" w:hAnsi="Arial" w:cs="Arial"/>
          <w:bCs/>
          <w:sz w:val="22"/>
          <w:szCs w:val="22"/>
        </w:rPr>
        <w:t xml:space="preserve">. The </w:t>
      </w:r>
      <w:r w:rsidR="00FB35A0" w:rsidRPr="00FB35A0">
        <w:rPr>
          <w:rFonts w:ascii="Arial" w:hAnsi="Arial" w:cs="Arial"/>
          <w:bCs/>
          <w:sz w:val="22"/>
          <w:szCs w:val="22"/>
        </w:rPr>
        <w:t xml:space="preserve">online </w:t>
      </w:r>
      <w:r w:rsidR="0036613D" w:rsidRPr="00FB35A0">
        <w:rPr>
          <w:rFonts w:ascii="Arial" w:hAnsi="Arial" w:cs="Arial"/>
          <w:bCs/>
          <w:sz w:val="22"/>
          <w:szCs w:val="22"/>
        </w:rPr>
        <w:t xml:space="preserve">information about </w:t>
      </w:r>
      <w:r w:rsidR="00FB35A0" w:rsidRPr="00FB35A0">
        <w:rPr>
          <w:rFonts w:ascii="Arial" w:hAnsi="Arial" w:cs="Arial"/>
          <w:bCs/>
          <w:sz w:val="22"/>
          <w:szCs w:val="22"/>
        </w:rPr>
        <w:t>the economy</w:t>
      </w:r>
      <w:r w:rsidR="0036613D" w:rsidRPr="00FB35A0">
        <w:rPr>
          <w:rFonts w:ascii="Arial" w:hAnsi="Arial" w:cs="Arial"/>
          <w:bCs/>
          <w:sz w:val="22"/>
          <w:szCs w:val="22"/>
        </w:rPr>
        <w:t xml:space="preserve"> includes what was measured and how it was evaluated.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5BC35875" w14:textId="77777777" w:rsidR="00FE0E17" w:rsidRDefault="00FE0E17" w:rsidP="009F4ABA">
      <w:pPr>
        <w:widowControl w:val="0"/>
        <w:autoSpaceDE w:val="0"/>
        <w:autoSpaceDN w:val="0"/>
        <w:adjustRightInd w:val="0"/>
        <w:jc w:val="center"/>
        <w:rPr>
          <w:rFonts w:ascii="Arial" w:hAnsi="Arial" w:cs="Arial"/>
          <w:sz w:val="22"/>
          <w:szCs w:val="22"/>
        </w:rPr>
      </w:pPr>
    </w:p>
    <w:p w14:paraId="672A7AF0" w14:textId="77777777" w:rsidR="00FE0E17" w:rsidRDefault="00FE0E17" w:rsidP="009F4ABA">
      <w:pPr>
        <w:widowControl w:val="0"/>
        <w:autoSpaceDE w:val="0"/>
        <w:autoSpaceDN w:val="0"/>
        <w:adjustRightInd w:val="0"/>
        <w:jc w:val="center"/>
        <w:rPr>
          <w:rFonts w:ascii="Arial" w:hAnsi="Arial" w:cs="Arial"/>
          <w:sz w:val="22"/>
          <w:szCs w:val="22"/>
        </w:rPr>
      </w:pPr>
    </w:p>
    <w:p w14:paraId="63BB28A5" w14:textId="77777777" w:rsidR="00FE0E17" w:rsidRDefault="00FE0E17" w:rsidP="009F4ABA">
      <w:pPr>
        <w:widowControl w:val="0"/>
        <w:autoSpaceDE w:val="0"/>
        <w:autoSpaceDN w:val="0"/>
        <w:adjustRightInd w:val="0"/>
        <w:jc w:val="center"/>
        <w:rPr>
          <w:rFonts w:ascii="Arial" w:hAnsi="Arial" w:cs="Arial"/>
          <w:sz w:val="22"/>
          <w:szCs w:val="22"/>
        </w:rPr>
      </w:pPr>
    </w:p>
    <w:p w14:paraId="1E132B85" w14:textId="77777777" w:rsidR="00FE0E17" w:rsidRDefault="00FE0E17" w:rsidP="009F4ABA">
      <w:pPr>
        <w:widowControl w:val="0"/>
        <w:autoSpaceDE w:val="0"/>
        <w:autoSpaceDN w:val="0"/>
        <w:adjustRightInd w:val="0"/>
        <w:jc w:val="center"/>
        <w:rPr>
          <w:rFonts w:ascii="Arial" w:hAnsi="Arial" w:cs="Arial"/>
          <w:sz w:val="22"/>
          <w:szCs w:val="22"/>
        </w:rPr>
      </w:pPr>
    </w:p>
    <w:p w14:paraId="60793E2B" w14:textId="77777777" w:rsidR="00FE0E17" w:rsidRDefault="00FE0E17" w:rsidP="009F4ABA">
      <w:pPr>
        <w:widowControl w:val="0"/>
        <w:autoSpaceDE w:val="0"/>
        <w:autoSpaceDN w:val="0"/>
        <w:adjustRightInd w:val="0"/>
        <w:jc w:val="center"/>
        <w:rPr>
          <w:rFonts w:ascii="Arial" w:hAnsi="Arial" w:cs="Arial"/>
          <w:sz w:val="22"/>
          <w:szCs w:val="22"/>
        </w:rPr>
      </w:pPr>
    </w:p>
    <w:p w14:paraId="2652E1F2" w14:textId="77777777" w:rsidR="00FE0E17" w:rsidRDefault="00FE0E17" w:rsidP="009F4ABA">
      <w:pPr>
        <w:widowControl w:val="0"/>
        <w:autoSpaceDE w:val="0"/>
        <w:autoSpaceDN w:val="0"/>
        <w:adjustRightInd w:val="0"/>
        <w:jc w:val="center"/>
        <w:rPr>
          <w:rFonts w:ascii="Arial" w:hAnsi="Arial" w:cs="Arial"/>
          <w:sz w:val="22"/>
          <w:szCs w:val="22"/>
        </w:rPr>
      </w:pPr>
    </w:p>
    <w:p w14:paraId="54B2D116" w14:textId="77777777" w:rsidR="00FE0E17" w:rsidRDefault="00FE0E17" w:rsidP="009F4ABA">
      <w:pPr>
        <w:widowControl w:val="0"/>
        <w:autoSpaceDE w:val="0"/>
        <w:autoSpaceDN w:val="0"/>
        <w:adjustRightInd w:val="0"/>
        <w:jc w:val="center"/>
        <w:rPr>
          <w:rFonts w:ascii="Arial" w:hAnsi="Arial" w:cs="Arial"/>
          <w:sz w:val="22"/>
          <w:szCs w:val="22"/>
        </w:rPr>
      </w:pPr>
    </w:p>
    <w:p w14:paraId="6B0C2077" w14:textId="77777777" w:rsidR="00FE0E17" w:rsidRDefault="00FE0E17" w:rsidP="009F4ABA">
      <w:pPr>
        <w:widowControl w:val="0"/>
        <w:autoSpaceDE w:val="0"/>
        <w:autoSpaceDN w:val="0"/>
        <w:adjustRightInd w:val="0"/>
        <w:jc w:val="center"/>
        <w:rPr>
          <w:rFonts w:ascii="Arial" w:hAnsi="Arial" w:cs="Arial"/>
          <w:sz w:val="22"/>
          <w:szCs w:val="22"/>
        </w:rPr>
      </w:pPr>
    </w:p>
    <w:p w14:paraId="4B466F83" w14:textId="77777777" w:rsidR="00FE0E17" w:rsidRDefault="00FE0E17" w:rsidP="009F4ABA">
      <w:pPr>
        <w:widowControl w:val="0"/>
        <w:autoSpaceDE w:val="0"/>
        <w:autoSpaceDN w:val="0"/>
        <w:adjustRightInd w:val="0"/>
        <w:jc w:val="center"/>
        <w:rPr>
          <w:rFonts w:ascii="Arial" w:hAnsi="Arial" w:cs="Arial"/>
          <w:sz w:val="22"/>
          <w:szCs w:val="22"/>
        </w:rPr>
      </w:pPr>
    </w:p>
    <w:p w14:paraId="6830DF36" w14:textId="77777777" w:rsidR="00FE0E17" w:rsidRDefault="00FE0E17" w:rsidP="009F4ABA">
      <w:pPr>
        <w:widowControl w:val="0"/>
        <w:autoSpaceDE w:val="0"/>
        <w:autoSpaceDN w:val="0"/>
        <w:adjustRightInd w:val="0"/>
        <w:jc w:val="center"/>
        <w:rPr>
          <w:rFonts w:ascii="Arial" w:hAnsi="Arial" w:cs="Arial"/>
          <w:sz w:val="22"/>
          <w:szCs w:val="22"/>
        </w:rPr>
      </w:pPr>
    </w:p>
    <w:p w14:paraId="35F006AA" w14:textId="2FD7612B" w:rsidR="00FE0E17" w:rsidRDefault="00FE0E17" w:rsidP="00FE0E17">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74B78B28" wp14:editId="78621CF1">
            <wp:extent cx="5943600" cy="385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07056335_800f1c18dd_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851275"/>
                    </a:xfrm>
                    <a:prstGeom prst="rect">
                      <a:avLst/>
                    </a:prstGeom>
                  </pic:spPr>
                </pic:pic>
              </a:graphicData>
            </a:graphic>
          </wp:inline>
        </w:drawing>
      </w:r>
    </w:p>
    <w:p w14:paraId="66FD4E19" w14:textId="1EA9FB5D" w:rsidR="00FE0E17" w:rsidRPr="009150E3" w:rsidRDefault="00FE0E17" w:rsidP="00FE0E17">
      <w:pPr>
        <w:widowControl w:val="0"/>
        <w:autoSpaceDE w:val="0"/>
        <w:autoSpaceDN w:val="0"/>
        <w:adjustRightInd w:val="0"/>
        <w:rPr>
          <w:rFonts w:ascii="Arial" w:hAnsi="Arial" w:cs="Arial"/>
          <w:sz w:val="22"/>
          <w:szCs w:val="22"/>
        </w:rPr>
      </w:pPr>
      <w:r>
        <w:rPr>
          <w:rFonts w:ascii="Arial" w:hAnsi="Arial" w:cs="Arial"/>
          <w:sz w:val="22"/>
          <w:szCs w:val="22"/>
        </w:rPr>
        <w:t>Credit USACE</w:t>
      </w:r>
      <w:bookmarkStart w:id="0" w:name="_GoBack"/>
      <w:bookmarkEnd w:id="0"/>
    </w:p>
    <w:sectPr w:rsidR="00FE0E17" w:rsidRPr="009150E3" w:rsidSect="00FE0E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286F23"/>
    <w:rsid w:val="0033788E"/>
    <w:rsid w:val="0036613D"/>
    <w:rsid w:val="00434B5D"/>
    <w:rsid w:val="004E7141"/>
    <w:rsid w:val="00622029"/>
    <w:rsid w:val="00662548"/>
    <w:rsid w:val="009150E3"/>
    <w:rsid w:val="00967B3E"/>
    <w:rsid w:val="00986B41"/>
    <w:rsid w:val="009A3B7E"/>
    <w:rsid w:val="009F4ABA"/>
    <w:rsid w:val="00AA22AD"/>
    <w:rsid w:val="00AD3E5E"/>
    <w:rsid w:val="00B80311"/>
    <w:rsid w:val="00C071CF"/>
    <w:rsid w:val="00D4205F"/>
    <w:rsid w:val="00E947CE"/>
    <w:rsid w:val="00F2585A"/>
    <w:rsid w:val="00F27BDF"/>
    <w:rsid w:val="00FB35A0"/>
    <w:rsid w:val="00FE0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FE0E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0E1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FE0E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0E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425</Words>
  <Characters>2429</Characters>
  <Application>Microsoft Macintosh Word</Application>
  <DocSecurity>0</DocSecurity>
  <Lines>20</Lines>
  <Paragraphs>5</Paragraphs>
  <ScaleCrop>false</ScaleCrop>
  <Company>TNC</Company>
  <LinksUpToDate>false</LinksUpToDate>
  <CharactersWithSpaces>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7</cp:revision>
  <dcterms:created xsi:type="dcterms:W3CDTF">2015-10-01T19:44:00Z</dcterms:created>
  <dcterms:modified xsi:type="dcterms:W3CDTF">2015-10-03T14:47:00Z</dcterms:modified>
</cp:coreProperties>
</file>