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ACEA1" w14:textId="77777777" w:rsidR="00171B1A" w:rsidRPr="004E328A" w:rsidRDefault="00171B1A" w:rsidP="00171B1A">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4D25D173" w14:textId="77777777" w:rsidR="00171B1A" w:rsidRDefault="00171B1A">
      <w:pPr>
        <w:rPr>
          <w:rFonts w:ascii="Arial" w:hAnsi="Arial" w:cs="Arial"/>
          <w:b/>
          <w:sz w:val="32"/>
          <w:szCs w:val="32"/>
        </w:rPr>
      </w:pPr>
    </w:p>
    <w:p w14:paraId="4FCB139B" w14:textId="00F62256" w:rsidR="00967B3E" w:rsidRDefault="00894405">
      <w:pPr>
        <w:rPr>
          <w:rFonts w:ascii="Arial" w:hAnsi="Arial" w:cs="Arial"/>
          <w:b/>
          <w:sz w:val="32"/>
          <w:szCs w:val="32"/>
        </w:rPr>
      </w:pPr>
      <w:r>
        <w:rPr>
          <w:rFonts w:ascii="Arial" w:hAnsi="Arial" w:cs="Arial"/>
          <w:b/>
          <w:sz w:val="32"/>
          <w:szCs w:val="32"/>
        </w:rPr>
        <w:t>Transportation</w:t>
      </w:r>
      <w:r w:rsidR="00661C8A">
        <w:rPr>
          <w:rFonts w:ascii="Arial" w:hAnsi="Arial" w:cs="Arial"/>
          <w:b/>
          <w:sz w:val="32"/>
          <w:szCs w:val="32"/>
        </w:rPr>
        <w:t xml:space="preserve"> Receive</w:t>
      </w:r>
      <w:r w:rsidR="007A3E74">
        <w:rPr>
          <w:rFonts w:ascii="Arial" w:hAnsi="Arial" w:cs="Arial"/>
          <w:b/>
          <w:sz w:val="32"/>
          <w:szCs w:val="32"/>
        </w:rPr>
        <w:t>s</w:t>
      </w:r>
      <w:r w:rsidR="009A3B7E">
        <w:rPr>
          <w:rFonts w:ascii="Arial" w:hAnsi="Arial" w:cs="Arial"/>
          <w:b/>
          <w:sz w:val="32"/>
          <w:szCs w:val="32"/>
        </w:rPr>
        <w:t xml:space="preserve"> </w:t>
      </w:r>
      <w:r w:rsidR="00B3215B">
        <w:rPr>
          <w:rFonts w:ascii="Arial" w:hAnsi="Arial" w:cs="Arial"/>
          <w:b/>
          <w:sz w:val="32"/>
          <w:szCs w:val="32"/>
        </w:rPr>
        <w:t xml:space="preserve">a </w:t>
      </w:r>
      <w:r w:rsidR="007A3E74">
        <w:rPr>
          <w:rFonts w:ascii="Arial" w:hAnsi="Arial" w:cs="Arial"/>
          <w:b/>
          <w:sz w:val="32"/>
          <w:szCs w:val="32"/>
        </w:rPr>
        <w:t>D+</w:t>
      </w:r>
      <w:r w:rsidR="0036613D">
        <w:rPr>
          <w:rFonts w:ascii="Arial" w:hAnsi="Arial" w:cs="Arial"/>
          <w:b/>
          <w:sz w:val="32"/>
          <w:szCs w:val="32"/>
        </w:rPr>
        <w:t xml:space="preserve"> </w:t>
      </w:r>
      <w:r w:rsidR="009A3B7E">
        <w:rPr>
          <w:rFonts w:ascii="Arial" w:hAnsi="Arial" w:cs="Arial"/>
          <w:b/>
          <w:sz w:val="32"/>
          <w:szCs w:val="32"/>
        </w:rPr>
        <w:t>in</w:t>
      </w:r>
      <w:r w:rsidR="00132157">
        <w:rPr>
          <w:rFonts w:ascii="Arial" w:hAnsi="Arial" w:cs="Arial"/>
          <w:b/>
          <w:sz w:val="32"/>
          <w:szCs w:val="32"/>
        </w:rPr>
        <w:t xml:space="preserve"> </w:t>
      </w:r>
      <w:r w:rsidR="00AC24CC">
        <w:rPr>
          <w:rFonts w:ascii="Arial" w:hAnsi="Arial" w:cs="Arial"/>
          <w:b/>
          <w:sz w:val="32"/>
          <w:szCs w:val="32"/>
        </w:rPr>
        <w:t xml:space="preserve">the </w:t>
      </w:r>
      <w:r w:rsidR="00132157">
        <w:rPr>
          <w:rFonts w:ascii="Arial" w:hAnsi="Arial" w:cs="Arial"/>
          <w:b/>
          <w:sz w:val="32"/>
          <w:szCs w:val="32"/>
        </w:rPr>
        <w:t>New</w:t>
      </w:r>
    </w:p>
    <w:p w14:paraId="44EDBE38" w14:textId="4623B718" w:rsidR="009A3B7E" w:rsidRPr="00967B3E" w:rsidRDefault="009A3B7E">
      <w:pPr>
        <w:rPr>
          <w:rFonts w:ascii="Arial" w:hAnsi="Arial" w:cs="Arial"/>
          <w:b/>
          <w:sz w:val="32"/>
          <w:szCs w:val="32"/>
        </w:rPr>
      </w:pPr>
      <w:r>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04635B73" w:rsidR="00622029" w:rsidRPr="008E1564" w:rsidRDefault="00622029">
      <w:pPr>
        <w:rPr>
          <w:rFonts w:ascii="Arial" w:hAnsi="Arial" w:cs="Arial"/>
          <w:sz w:val="22"/>
          <w:szCs w:val="22"/>
        </w:rPr>
      </w:pPr>
      <w:r w:rsidRPr="008E1564">
        <w:rPr>
          <w:rFonts w:ascii="Arial" w:hAnsi="Arial" w:cs="Arial"/>
          <w:sz w:val="22"/>
          <w:szCs w:val="22"/>
        </w:rPr>
        <w:t xml:space="preserve">The newly released </w:t>
      </w:r>
      <w:hyperlink r:id="rId5" w:history="1">
        <w:r w:rsidRPr="008E1564">
          <w:rPr>
            <w:rStyle w:val="Hyperlink"/>
            <w:rFonts w:ascii="Arial" w:hAnsi="Arial" w:cs="Arial"/>
            <w:sz w:val="22"/>
            <w:szCs w:val="22"/>
          </w:rPr>
          <w:t>Report Card</w:t>
        </w:r>
      </w:hyperlink>
      <w:r w:rsidRPr="008E1564">
        <w:rPr>
          <w:rFonts w:ascii="Arial" w:hAnsi="Arial" w:cs="Arial"/>
          <w:sz w:val="22"/>
          <w:szCs w:val="22"/>
        </w:rPr>
        <w:t xml:space="preserve"> produced by </w:t>
      </w:r>
      <w:hyperlink r:id="rId6" w:history="1">
        <w:r w:rsidRPr="008E1564">
          <w:rPr>
            <w:rStyle w:val="Hyperlink"/>
            <w:rFonts w:ascii="Arial" w:hAnsi="Arial" w:cs="Arial"/>
            <w:sz w:val="22"/>
            <w:szCs w:val="22"/>
          </w:rPr>
          <w:t>America’s Watershed Initiative</w:t>
        </w:r>
      </w:hyperlink>
      <w:r w:rsidRPr="008E1564">
        <w:rPr>
          <w:rFonts w:ascii="Arial" w:hAnsi="Arial" w:cs="Arial"/>
          <w:sz w:val="22"/>
          <w:szCs w:val="22"/>
        </w:rPr>
        <w:t xml:space="preserve"> (AWI) includes key information about </w:t>
      </w:r>
      <w:r w:rsidR="008E1564">
        <w:rPr>
          <w:rFonts w:ascii="Arial" w:hAnsi="Arial" w:cs="Arial"/>
          <w:sz w:val="22"/>
          <w:szCs w:val="22"/>
        </w:rPr>
        <w:t>river and marine transportation</w:t>
      </w:r>
      <w:r w:rsidR="007A3E74" w:rsidRPr="008E1564">
        <w:rPr>
          <w:rFonts w:ascii="Arial" w:hAnsi="Arial" w:cs="Arial"/>
          <w:sz w:val="22"/>
          <w:szCs w:val="22"/>
        </w:rPr>
        <w:t xml:space="preserve"> in the</w:t>
      </w:r>
      <w:r w:rsidRPr="008E1564">
        <w:rPr>
          <w:rFonts w:ascii="Arial" w:hAnsi="Arial" w:cs="Arial"/>
          <w:sz w:val="22"/>
          <w:szCs w:val="22"/>
        </w:rPr>
        <w:t xml:space="preserve"> 31-state Mississippi Watershed</w:t>
      </w:r>
      <w:r w:rsidR="00132157" w:rsidRPr="008E1564">
        <w:rPr>
          <w:rFonts w:ascii="Arial" w:hAnsi="Arial" w:cs="Arial"/>
          <w:sz w:val="22"/>
          <w:szCs w:val="22"/>
        </w:rPr>
        <w:t xml:space="preserve">. The AWI goal </w:t>
      </w:r>
      <w:r w:rsidR="00661C8A" w:rsidRPr="008E1564">
        <w:rPr>
          <w:rFonts w:ascii="Arial" w:hAnsi="Arial" w:cs="Arial"/>
          <w:sz w:val="22"/>
          <w:szCs w:val="22"/>
        </w:rPr>
        <w:t xml:space="preserve">for </w:t>
      </w:r>
      <w:r w:rsidR="00132157" w:rsidRPr="008E1564">
        <w:rPr>
          <w:rFonts w:ascii="Arial" w:hAnsi="Arial" w:cs="Arial"/>
          <w:sz w:val="22"/>
          <w:szCs w:val="22"/>
        </w:rPr>
        <w:t xml:space="preserve">the Mississippi River Watershed, or America’s Watershed, </w:t>
      </w:r>
      <w:r w:rsidR="008E1564">
        <w:rPr>
          <w:rFonts w:ascii="Arial" w:hAnsi="Arial" w:cs="Arial"/>
          <w:sz w:val="22"/>
          <w:szCs w:val="22"/>
        </w:rPr>
        <w:t>is that it serves as the nation’s most valuable river transportation corridor, providing safe, efficient and dependable commercial navigation to ensure a competitive advantage for the nation’s goods in global markets.</w:t>
      </w:r>
      <w:r w:rsidR="007A3E74" w:rsidRPr="008E1564">
        <w:rPr>
          <w:rFonts w:ascii="Arial" w:hAnsi="Arial" w:cs="Arial"/>
          <w:sz w:val="22"/>
          <w:szCs w:val="22"/>
        </w:rPr>
        <w:t xml:space="preserve"> </w:t>
      </w:r>
      <w:r w:rsidR="00661C8A" w:rsidRPr="008E1564">
        <w:rPr>
          <w:rFonts w:ascii="Arial" w:hAnsi="Arial" w:cs="Arial"/>
          <w:sz w:val="22"/>
          <w:szCs w:val="22"/>
        </w:rPr>
        <w:t xml:space="preserve"> </w:t>
      </w:r>
    </w:p>
    <w:p w14:paraId="67DDCEA4" w14:textId="77777777" w:rsidR="00622029" w:rsidRPr="008E1564" w:rsidRDefault="00622029">
      <w:pPr>
        <w:rPr>
          <w:rFonts w:ascii="Arial" w:hAnsi="Arial" w:cs="Arial"/>
          <w:sz w:val="22"/>
          <w:szCs w:val="22"/>
        </w:rPr>
      </w:pPr>
    </w:p>
    <w:p w14:paraId="1246766C" w14:textId="77777777" w:rsidR="00894405" w:rsidRPr="008E1564" w:rsidRDefault="00894405" w:rsidP="00894405">
      <w:pPr>
        <w:widowControl w:val="0"/>
        <w:autoSpaceDE w:val="0"/>
        <w:autoSpaceDN w:val="0"/>
        <w:adjustRightInd w:val="0"/>
        <w:rPr>
          <w:rFonts w:ascii="Arial" w:hAnsi="Arial" w:cs="Arial"/>
          <w:sz w:val="22"/>
          <w:szCs w:val="22"/>
        </w:rPr>
      </w:pPr>
      <w:r w:rsidRPr="008E1564">
        <w:rPr>
          <w:rFonts w:ascii="Arial" w:hAnsi="Arial" w:cs="Arial"/>
          <w:sz w:val="22"/>
          <w:szCs w:val="22"/>
        </w:rPr>
        <w:t xml:space="preserve">Commercial navigation is critical to the economic and social </w:t>
      </w:r>
      <w:proofErr w:type="gramStart"/>
      <w:r w:rsidRPr="008E1564">
        <w:rPr>
          <w:rFonts w:ascii="Arial" w:hAnsi="Arial" w:cs="Arial"/>
          <w:sz w:val="22"/>
          <w:szCs w:val="22"/>
        </w:rPr>
        <w:t>well-being</w:t>
      </w:r>
      <w:proofErr w:type="gramEnd"/>
      <w:r w:rsidRPr="008E1564">
        <w:rPr>
          <w:rFonts w:ascii="Arial" w:hAnsi="Arial" w:cs="Arial"/>
          <w:sz w:val="22"/>
          <w:szCs w:val="22"/>
        </w:rPr>
        <w:t xml:space="preserve"> of the United States and the world. Barge transport is a vital link in the transportation system that integrates rail, truck and international shipping systems to efficiently move goods and materials. It is a cost-effective method to provide the agricultural, energy and manufacturing sectors with materials and to transport products to national and global markets. The commercial navigation industry in the Mississippi River Watershed annually transports $54 billion dollars of agricultural products, representing 92% of the nation’s farm exports, including more than 60% of the U.S. grain products for global consumption. Sustaining and increasing this capacity through infrastructure maintenance, rehabilitation, updates and innovations is necessary in order to maintain a competitive economy that benefits an increasing number of people throughout the world.  </w:t>
      </w:r>
    </w:p>
    <w:p w14:paraId="362AE55D" w14:textId="77777777" w:rsidR="00F27BDF" w:rsidRPr="008E1564" w:rsidRDefault="00F27BDF">
      <w:pPr>
        <w:rPr>
          <w:rFonts w:ascii="Arial" w:hAnsi="Arial" w:cs="Arial"/>
          <w:sz w:val="22"/>
          <w:szCs w:val="22"/>
        </w:rPr>
      </w:pPr>
    </w:p>
    <w:p w14:paraId="3494DA35" w14:textId="3465A93A" w:rsidR="007A3E74" w:rsidRPr="008E1564" w:rsidRDefault="007A3E74" w:rsidP="007A3E74">
      <w:pPr>
        <w:widowControl w:val="0"/>
        <w:autoSpaceDE w:val="0"/>
        <w:autoSpaceDN w:val="0"/>
        <w:adjustRightInd w:val="0"/>
        <w:rPr>
          <w:rFonts w:ascii="Arial" w:hAnsi="Arial" w:cs="Arial"/>
          <w:sz w:val="22"/>
          <w:szCs w:val="22"/>
        </w:rPr>
      </w:pPr>
      <w:r w:rsidRPr="008E1564">
        <w:rPr>
          <w:rFonts w:ascii="Arial" w:hAnsi="Arial" w:cs="Arial"/>
          <w:sz w:val="22"/>
          <w:szCs w:val="22"/>
        </w:rPr>
        <w:t xml:space="preserve">The </w:t>
      </w:r>
      <w:r w:rsidR="00894405" w:rsidRPr="008E1564">
        <w:rPr>
          <w:rFonts w:ascii="Arial" w:hAnsi="Arial" w:cs="Arial"/>
          <w:sz w:val="22"/>
          <w:szCs w:val="22"/>
        </w:rPr>
        <w:t xml:space="preserve">Mississippi River Watershed received a D- for transportation, with all basins reporting either D or F grades. Critical components for locks and dams are in relatively poor condition across the watershed, and a dangerous lack of funding for infrastructure maintenance means that multiple failures may be imminent. River transportation currently functions with some delays, but as these systems continue to deteriorate, significant failures could be expected, which would result in severe economic, public safety and water security problems. </w:t>
      </w:r>
    </w:p>
    <w:p w14:paraId="49551F3F" w14:textId="77777777" w:rsidR="00622029" w:rsidRPr="008E1564" w:rsidRDefault="00622029" w:rsidP="00622029">
      <w:pPr>
        <w:widowControl w:val="0"/>
        <w:autoSpaceDE w:val="0"/>
        <w:autoSpaceDN w:val="0"/>
        <w:adjustRightInd w:val="0"/>
        <w:rPr>
          <w:rFonts w:ascii="Arial" w:hAnsi="Arial" w:cs="Arial"/>
          <w:sz w:val="22"/>
          <w:szCs w:val="22"/>
        </w:rPr>
      </w:pPr>
    </w:p>
    <w:p w14:paraId="498B20B1" w14:textId="7D8FE94C" w:rsidR="00F27BDF" w:rsidRPr="008E1564" w:rsidRDefault="00622029" w:rsidP="00F27BDF">
      <w:pPr>
        <w:widowControl w:val="0"/>
        <w:autoSpaceDE w:val="0"/>
        <w:autoSpaceDN w:val="0"/>
        <w:adjustRightInd w:val="0"/>
        <w:rPr>
          <w:rFonts w:ascii="Arial" w:hAnsi="Arial" w:cs="Arial"/>
          <w:bCs/>
          <w:sz w:val="22"/>
          <w:szCs w:val="22"/>
        </w:rPr>
      </w:pPr>
      <w:r w:rsidRPr="008E1564">
        <w:rPr>
          <w:rFonts w:ascii="Arial" w:hAnsi="Arial" w:cs="Arial"/>
          <w:bCs/>
          <w:sz w:val="22"/>
          <w:szCs w:val="22"/>
        </w:rPr>
        <w:t xml:space="preserve">The complete analysis for </w:t>
      </w:r>
      <w:r w:rsidR="00894405" w:rsidRPr="008E1564">
        <w:rPr>
          <w:rFonts w:ascii="Arial" w:hAnsi="Arial" w:cs="Arial"/>
          <w:bCs/>
          <w:sz w:val="22"/>
          <w:szCs w:val="22"/>
        </w:rPr>
        <w:t>transportation</w:t>
      </w:r>
      <w:r w:rsidR="007A3E74" w:rsidRPr="008E1564">
        <w:rPr>
          <w:rFonts w:ascii="Arial" w:hAnsi="Arial" w:cs="Arial"/>
          <w:bCs/>
          <w:sz w:val="22"/>
          <w:szCs w:val="22"/>
        </w:rPr>
        <w:t xml:space="preserve"> </w:t>
      </w:r>
      <w:r w:rsidRPr="008E1564">
        <w:rPr>
          <w:rFonts w:ascii="Arial" w:hAnsi="Arial" w:cs="Arial"/>
          <w:bCs/>
          <w:sz w:val="22"/>
          <w:szCs w:val="22"/>
        </w:rPr>
        <w:t xml:space="preserve">in the Report Card—along with information about the other </w:t>
      </w:r>
      <w:r w:rsidR="00CD3F7C" w:rsidRPr="008E1564">
        <w:rPr>
          <w:rFonts w:ascii="Arial" w:hAnsi="Arial" w:cs="Arial"/>
          <w:bCs/>
          <w:sz w:val="22"/>
          <w:szCs w:val="22"/>
        </w:rPr>
        <w:t>five</w:t>
      </w:r>
      <w:r w:rsidRPr="008E1564">
        <w:rPr>
          <w:rFonts w:ascii="Arial" w:hAnsi="Arial" w:cs="Arial"/>
          <w:bCs/>
          <w:sz w:val="22"/>
          <w:szCs w:val="22"/>
        </w:rPr>
        <w:t xml:space="preserve"> goals </w:t>
      </w:r>
      <w:r w:rsidR="00132157" w:rsidRPr="008E1564">
        <w:rPr>
          <w:rFonts w:ascii="Arial" w:hAnsi="Arial" w:cs="Arial"/>
          <w:bCs/>
          <w:sz w:val="22"/>
          <w:szCs w:val="22"/>
        </w:rPr>
        <w:t>for</w:t>
      </w:r>
      <w:r w:rsidR="009A3B7E" w:rsidRPr="008E1564">
        <w:rPr>
          <w:rFonts w:ascii="Arial" w:hAnsi="Arial" w:cs="Arial"/>
          <w:bCs/>
          <w:sz w:val="22"/>
          <w:szCs w:val="22"/>
        </w:rPr>
        <w:t xml:space="preserve"> America’s Watershed—is available online at </w:t>
      </w:r>
      <w:hyperlink r:id="rId7" w:history="1">
        <w:r w:rsidR="009A3B7E" w:rsidRPr="008E1564">
          <w:rPr>
            <w:rStyle w:val="Hyperlink"/>
            <w:rFonts w:ascii="Arial" w:hAnsi="Arial" w:cs="Arial"/>
            <w:bCs/>
            <w:sz w:val="22"/>
            <w:szCs w:val="22"/>
          </w:rPr>
          <w:t>AmericasWatershed.org/</w:t>
        </w:r>
        <w:proofErr w:type="spellStart"/>
        <w:r w:rsidR="009A3B7E" w:rsidRPr="008E1564">
          <w:rPr>
            <w:rStyle w:val="Hyperlink"/>
            <w:rFonts w:ascii="Arial" w:hAnsi="Arial" w:cs="Arial"/>
            <w:bCs/>
            <w:sz w:val="22"/>
            <w:szCs w:val="22"/>
          </w:rPr>
          <w:t>ReportCard</w:t>
        </w:r>
        <w:proofErr w:type="spellEnd"/>
      </w:hyperlink>
      <w:r w:rsidR="0036613D" w:rsidRPr="008E1564">
        <w:rPr>
          <w:rFonts w:ascii="Arial" w:hAnsi="Arial" w:cs="Arial"/>
          <w:bCs/>
          <w:sz w:val="22"/>
          <w:szCs w:val="22"/>
        </w:rPr>
        <w:t xml:space="preserve">. The </w:t>
      </w:r>
      <w:r w:rsidR="00AC24CC">
        <w:rPr>
          <w:rFonts w:ascii="Arial" w:hAnsi="Arial" w:cs="Arial"/>
          <w:bCs/>
          <w:sz w:val="22"/>
          <w:szCs w:val="22"/>
        </w:rPr>
        <w:t xml:space="preserve">online </w:t>
      </w:r>
      <w:r w:rsidR="0036613D" w:rsidRPr="008E1564">
        <w:rPr>
          <w:rFonts w:ascii="Arial" w:hAnsi="Arial" w:cs="Arial"/>
          <w:bCs/>
          <w:sz w:val="22"/>
          <w:szCs w:val="22"/>
        </w:rPr>
        <w:t xml:space="preserve">information about </w:t>
      </w:r>
      <w:r w:rsidR="00894405" w:rsidRPr="008E1564">
        <w:rPr>
          <w:rFonts w:ascii="Arial" w:hAnsi="Arial" w:cs="Arial"/>
          <w:bCs/>
          <w:sz w:val="22"/>
          <w:szCs w:val="22"/>
        </w:rPr>
        <w:t>transportation</w:t>
      </w:r>
      <w:r w:rsidR="0036613D" w:rsidRPr="008E1564">
        <w:rPr>
          <w:rFonts w:ascii="Arial" w:hAnsi="Arial" w:cs="Arial"/>
          <w:bCs/>
          <w:sz w:val="22"/>
          <w:szCs w:val="22"/>
        </w:rPr>
        <w:t xml:space="preserve"> includes grades for each of the five sub-basins within the Mississippi River Watershed as well as what was measured and how it was evaluated.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3EE1163F" w14:textId="77777777" w:rsidR="00171B1A" w:rsidRDefault="00171B1A" w:rsidP="009F4ABA">
      <w:pPr>
        <w:widowControl w:val="0"/>
        <w:autoSpaceDE w:val="0"/>
        <w:autoSpaceDN w:val="0"/>
        <w:adjustRightInd w:val="0"/>
        <w:jc w:val="center"/>
        <w:rPr>
          <w:rFonts w:ascii="Arial" w:hAnsi="Arial" w:cs="Arial"/>
          <w:sz w:val="22"/>
          <w:szCs w:val="22"/>
        </w:rPr>
      </w:pPr>
    </w:p>
    <w:p w14:paraId="4AF1CDCF" w14:textId="77777777" w:rsidR="00171B1A" w:rsidRDefault="00171B1A" w:rsidP="009F4ABA">
      <w:pPr>
        <w:widowControl w:val="0"/>
        <w:autoSpaceDE w:val="0"/>
        <w:autoSpaceDN w:val="0"/>
        <w:adjustRightInd w:val="0"/>
        <w:jc w:val="center"/>
        <w:rPr>
          <w:rFonts w:ascii="Arial" w:hAnsi="Arial" w:cs="Arial"/>
          <w:sz w:val="22"/>
          <w:szCs w:val="22"/>
        </w:rPr>
      </w:pPr>
    </w:p>
    <w:p w14:paraId="39716E5E" w14:textId="77777777" w:rsidR="00171B1A" w:rsidRDefault="00171B1A" w:rsidP="009F4ABA">
      <w:pPr>
        <w:widowControl w:val="0"/>
        <w:autoSpaceDE w:val="0"/>
        <w:autoSpaceDN w:val="0"/>
        <w:adjustRightInd w:val="0"/>
        <w:jc w:val="center"/>
        <w:rPr>
          <w:rFonts w:ascii="Arial" w:hAnsi="Arial" w:cs="Arial"/>
          <w:sz w:val="22"/>
          <w:szCs w:val="22"/>
        </w:rPr>
      </w:pPr>
    </w:p>
    <w:p w14:paraId="4FA3E2C4" w14:textId="77777777" w:rsidR="00171B1A" w:rsidRDefault="00171B1A" w:rsidP="009F4ABA">
      <w:pPr>
        <w:widowControl w:val="0"/>
        <w:autoSpaceDE w:val="0"/>
        <w:autoSpaceDN w:val="0"/>
        <w:adjustRightInd w:val="0"/>
        <w:jc w:val="center"/>
        <w:rPr>
          <w:rFonts w:ascii="Arial" w:hAnsi="Arial" w:cs="Arial"/>
          <w:sz w:val="22"/>
          <w:szCs w:val="22"/>
        </w:rPr>
      </w:pPr>
    </w:p>
    <w:p w14:paraId="5D3F5224" w14:textId="77777777" w:rsidR="00171B1A" w:rsidRDefault="00171B1A" w:rsidP="009F4ABA">
      <w:pPr>
        <w:widowControl w:val="0"/>
        <w:autoSpaceDE w:val="0"/>
        <w:autoSpaceDN w:val="0"/>
        <w:adjustRightInd w:val="0"/>
        <w:jc w:val="center"/>
        <w:rPr>
          <w:rFonts w:ascii="Arial" w:hAnsi="Arial" w:cs="Arial"/>
          <w:sz w:val="22"/>
          <w:szCs w:val="22"/>
        </w:rPr>
      </w:pPr>
    </w:p>
    <w:p w14:paraId="613F2038" w14:textId="77777777" w:rsidR="00171B1A" w:rsidRDefault="00171B1A" w:rsidP="009F4ABA">
      <w:pPr>
        <w:widowControl w:val="0"/>
        <w:autoSpaceDE w:val="0"/>
        <w:autoSpaceDN w:val="0"/>
        <w:adjustRightInd w:val="0"/>
        <w:jc w:val="center"/>
        <w:rPr>
          <w:rFonts w:ascii="Arial" w:hAnsi="Arial" w:cs="Arial"/>
          <w:sz w:val="22"/>
          <w:szCs w:val="22"/>
        </w:rPr>
      </w:pPr>
    </w:p>
    <w:p w14:paraId="4DC3E8D2" w14:textId="77777777" w:rsidR="00171B1A" w:rsidRDefault="00171B1A" w:rsidP="009F4ABA">
      <w:pPr>
        <w:widowControl w:val="0"/>
        <w:autoSpaceDE w:val="0"/>
        <w:autoSpaceDN w:val="0"/>
        <w:adjustRightInd w:val="0"/>
        <w:jc w:val="center"/>
        <w:rPr>
          <w:rFonts w:ascii="Arial" w:hAnsi="Arial" w:cs="Arial"/>
          <w:sz w:val="22"/>
          <w:szCs w:val="22"/>
        </w:rPr>
      </w:pPr>
    </w:p>
    <w:p w14:paraId="6FC7B061" w14:textId="77777777" w:rsidR="00171B1A" w:rsidRDefault="00171B1A" w:rsidP="009F4ABA">
      <w:pPr>
        <w:widowControl w:val="0"/>
        <w:autoSpaceDE w:val="0"/>
        <w:autoSpaceDN w:val="0"/>
        <w:adjustRightInd w:val="0"/>
        <w:jc w:val="center"/>
        <w:rPr>
          <w:rFonts w:ascii="Arial" w:hAnsi="Arial" w:cs="Arial"/>
          <w:sz w:val="22"/>
          <w:szCs w:val="22"/>
        </w:rPr>
      </w:pPr>
    </w:p>
    <w:p w14:paraId="5AC66F40" w14:textId="77777777" w:rsidR="00171B1A" w:rsidRDefault="00171B1A" w:rsidP="009F4ABA">
      <w:pPr>
        <w:widowControl w:val="0"/>
        <w:autoSpaceDE w:val="0"/>
        <w:autoSpaceDN w:val="0"/>
        <w:adjustRightInd w:val="0"/>
        <w:jc w:val="center"/>
        <w:rPr>
          <w:rFonts w:ascii="Arial" w:hAnsi="Arial" w:cs="Arial"/>
          <w:sz w:val="22"/>
          <w:szCs w:val="22"/>
        </w:rPr>
      </w:pPr>
    </w:p>
    <w:p w14:paraId="09A6C764" w14:textId="77777777" w:rsidR="00171B1A" w:rsidRDefault="00171B1A" w:rsidP="009F4ABA">
      <w:pPr>
        <w:widowControl w:val="0"/>
        <w:autoSpaceDE w:val="0"/>
        <w:autoSpaceDN w:val="0"/>
        <w:adjustRightInd w:val="0"/>
        <w:jc w:val="center"/>
        <w:rPr>
          <w:rFonts w:ascii="Arial" w:hAnsi="Arial" w:cs="Arial"/>
          <w:sz w:val="22"/>
          <w:szCs w:val="22"/>
        </w:rPr>
      </w:pPr>
    </w:p>
    <w:p w14:paraId="5E3BF256" w14:textId="13B3D0F9" w:rsidR="00171B1A" w:rsidRDefault="00171B1A" w:rsidP="00171B1A">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7464AAB5" wp14:editId="3C58D4A7">
            <wp:extent cx="5943600" cy="3755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PA091019_D03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55390"/>
                    </a:xfrm>
                    <a:prstGeom prst="rect">
                      <a:avLst/>
                    </a:prstGeom>
                  </pic:spPr>
                </pic:pic>
              </a:graphicData>
            </a:graphic>
          </wp:inline>
        </w:drawing>
      </w:r>
    </w:p>
    <w:p w14:paraId="36E2D1ED" w14:textId="369C40F9" w:rsidR="00171B1A" w:rsidRPr="009150E3" w:rsidRDefault="00171B1A" w:rsidP="00171B1A">
      <w:pPr>
        <w:widowControl w:val="0"/>
        <w:autoSpaceDE w:val="0"/>
        <w:autoSpaceDN w:val="0"/>
        <w:adjustRightInd w:val="0"/>
        <w:rPr>
          <w:rFonts w:ascii="Arial" w:hAnsi="Arial" w:cs="Arial"/>
          <w:sz w:val="22"/>
          <w:szCs w:val="22"/>
        </w:rPr>
      </w:pPr>
      <w:r>
        <w:rPr>
          <w:rFonts w:ascii="Arial" w:hAnsi="Arial" w:cs="Arial"/>
          <w:sz w:val="22"/>
          <w:szCs w:val="22"/>
        </w:rPr>
        <w:t>Credit Mark Godfrey, The Nature Conservancy</w:t>
      </w:r>
      <w:bookmarkStart w:id="0" w:name="_GoBack"/>
      <w:bookmarkEnd w:id="0"/>
    </w:p>
    <w:sectPr w:rsidR="00171B1A" w:rsidRPr="009150E3" w:rsidSect="00171B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132157"/>
    <w:rsid w:val="00171B1A"/>
    <w:rsid w:val="00182388"/>
    <w:rsid w:val="00286F23"/>
    <w:rsid w:val="00314E40"/>
    <w:rsid w:val="0036613D"/>
    <w:rsid w:val="00434B5D"/>
    <w:rsid w:val="004E7141"/>
    <w:rsid w:val="00622029"/>
    <w:rsid w:val="00661C8A"/>
    <w:rsid w:val="00662548"/>
    <w:rsid w:val="007A3E74"/>
    <w:rsid w:val="00894405"/>
    <w:rsid w:val="008E1564"/>
    <w:rsid w:val="009150E3"/>
    <w:rsid w:val="00935748"/>
    <w:rsid w:val="00966511"/>
    <w:rsid w:val="00967B3E"/>
    <w:rsid w:val="009A3B7E"/>
    <w:rsid w:val="009F4ABA"/>
    <w:rsid w:val="00AA22AD"/>
    <w:rsid w:val="00AC24CC"/>
    <w:rsid w:val="00AD3E5E"/>
    <w:rsid w:val="00B3215B"/>
    <w:rsid w:val="00C325BD"/>
    <w:rsid w:val="00CD3F7C"/>
    <w:rsid w:val="00D4205F"/>
    <w:rsid w:val="00DC58A3"/>
    <w:rsid w:val="00DF00BB"/>
    <w:rsid w:val="00F2585A"/>
    <w:rsid w:val="00F2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171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B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171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B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432</Words>
  <Characters>2464</Characters>
  <Application>Microsoft Macintosh Word</Application>
  <DocSecurity>0</DocSecurity>
  <Lines>20</Lines>
  <Paragraphs>5</Paragraphs>
  <ScaleCrop>false</ScaleCrop>
  <Company>TNC</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6</cp:revision>
  <dcterms:created xsi:type="dcterms:W3CDTF">2015-10-01T20:15:00Z</dcterms:created>
  <dcterms:modified xsi:type="dcterms:W3CDTF">2015-10-03T14:40:00Z</dcterms:modified>
</cp:coreProperties>
</file>